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7321" w14:textId="42A037C4" w:rsidR="00676371" w:rsidRDefault="00676371">
      <w:pPr>
        <w:pStyle w:val="Address"/>
        <w:rPr>
          <w:sz w:val="20"/>
          <w:szCs w:val="20"/>
        </w:rPr>
      </w:pPr>
    </w:p>
    <w:p w14:paraId="6597184F" w14:textId="77777777" w:rsidR="007B0FAA" w:rsidRDefault="007B0FAA" w:rsidP="004E7336">
      <w:pPr>
        <w:pStyle w:val="Address"/>
        <w:jc w:val="left"/>
        <w:rPr>
          <w:sz w:val="20"/>
          <w:szCs w:val="20"/>
        </w:rPr>
      </w:pPr>
    </w:p>
    <w:p w14:paraId="5A982DFF" w14:textId="21C5968F" w:rsidR="007B0FAA" w:rsidRDefault="004E7336">
      <w:pPr>
        <w:pStyle w:val="Address"/>
        <w:rPr>
          <w:sz w:val="20"/>
          <w:szCs w:val="20"/>
        </w:rPr>
      </w:pPr>
      <w:r>
        <w:rPr>
          <w:noProof/>
        </w:rPr>
        <w:drawing>
          <wp:inline distT="0" distB="0" distL="0" distR="0" wp14:anchorId="342DADAA" wp14:editId="4E068FBA">
            <wp:extent cx="5274310" cy="8407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00CE" w14:textId="77777777" w:rsidR="007B0FAA" w:rsidRDefault="007B0FAA">
      <w:pPr>
        <w:pStyle w:val="Address"/>
        <w:rPr>
          <w:sz w:val="20"/>
          <w:szCs w:val="20"/>
        </w:rPr>
      </w:pPr>
    </w:p>
    <w:p w14:paraId="4B21E035" w14:textId="77777777" w:rsidR="00EB18F4" w:rsidRPr="007D09A8" w:rsidRDefault="00EB18F4" w:rsidP="00EB18F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Data Protection and Data Processing Policy</w:t>
      </w:r>
    </w:p>
    <w:p w14:paraId="6DA32E8A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b/>
          <w:sz w:val="22"/>
          <w:szCs w:val="22"/>
        </w:rPr>
        <w:t>APSCo Tender-Compliant Recruitment, Education Staffing and Tutoring Policy</w:t>
      </w:r>
      <w:r w:rsidRPr="007D09A8">
        <w:rPr>
          <w:rFonts w:ascii="Arial" w:hAnsi="Arial" w:cs="Arial"/>
          <w:b/>
          <w:sz w:val="22"/>
          <w:szCs w:val="22"/>
        </w:rPr>
        <w:br/>
      </w:r>
      <w:r w:rsidRPr="007D09A8">
        <w:rPr>
          <w:rFonts w:ascii="Arial" w:hAnsi="Arial" w:cs="Arial"/>
          <w:sz w:val="22"/>
          <w:szCs w:val="22"/>
        </w:rPr>
        <w:t>Version 2.0 – 2026</w:t>
      </w:r>
    </w:p>
    <w:p w14:paraId="283D4372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1. Purpose and Policy Statement</w:t>
      </w:r>
    </w:p>
    <w:p w14:paraId="515121B0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 xml:space="preserve">This policy establishes the </w:t>
      </w:r>
      <w:proofErr w:type="spellStart"/>
      <w:r w:rsidRPr="007D09A8">
        <w:rPr>
          <w:rFonts w:ascii="Arial" w:hAnsi="Arial" w:cs="Arial"/>
          <w:sz w:val="22"/>
          <w:szCs w:val="22"/>
        </w:rPr>
        <w:t>organisation’s</w:t>
      </w:r>
      <w:proofErr w:type="spellEnd"/>
      <w:r w:rsidRPr="007D09A8">
        <w:rPr>
          <w:rFonts w:ascii="Arial" w:hAnsi="Arial" w:cs="Arial"/>
          <w:sz w:val="22"/>
          <w:szCs w:val="22"/>
        </w:rPr>
        <w:t xml:space="preserve"> approach to data protection, GDPR compliance, information security, safeguarding information management, and lawful processing of personal data across recruitment, education staffing, tuition and mentoring services.</w:t>
      </w:r>
    </w:p>
    <w:p w14:paraId="30863C66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2. Scope</w:t>
      </w:r>
    </w:p>
    <w:p w14:paraId="28C7D844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 xml:space="preserve">Applies to employees, agency workers, tutors, </w:t>
      </w:r>
      <w:proofErr w:type="gramStart"/>
      <w:r w:rsidRPr="007D09A8">
        <w:rPr>
          <w:rFonts w:ascii="Arial" w:hAnsi="Arial" w:cs="Arial"/>
          <w:sz w:val="22"/>
          <w:szCs w:val="22"/>
        </w:rPr>
        <w:t>wellbeing</w:t>
      </w:r>
      <w:proofErr w:type="gramEnd"/>
      <w:r w:rsidRPr="007D09A8">
        <w:rPr>
          <w:rFonts w:ascii="Arial" w:hAnsi="Arial" w:cs="Arial"/>
          <w:sz w:val="22"/>
          <w:szCs w:val="22"/>
        </w:rPr>
        <w:t xml:space="preserve"> officers, contractors, directors, volunteers, candidates, clients, learners, parents/carers and third-party processors.</w:t>
      </w:r>
    </w:p>
    <w:p w14:paraId="15C07FEC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3. Legal Framework</w:t>
      </w:r>
    </w:p>
    <w:p w14:paraId="14F844B3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UK GDPR, Data Protection Act 2018, PECR, Keeping Children Safe in Education (KCSIE), Working Together to Safeguard Children, Employment Agencies Act and associated regulations.</w:t>
      </w:r>
    </w:p>
    <w:p w14:paraId="137030D7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4. Roles and Responsibilities</w:t>
      </w:r>
    </w:p>
    <w:p w14:paraId="520E6938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The Managing Director acts as Data Controller. A designated Data Protection Lead oversees compliance, SARs, breach management, audits and training.</w:t>
      </w:r>
    </w:p>
    <w:p w14:paraId="0DE75D44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5. GDPR Principles</w:t>
      </w:r>
    </w:p>
    <w:p w14:paraId="7FF1BDF6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Personal data shall be processed lawfully, fairly, transparently, accurately, securely, for specified purposes, and retained only as long as necessary.</w:t>
      </w:r>
    </w:p>
    <w:p w14:paraId="78117269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6. Recruitment-Specific Processing</w:t>
      </w:r>
    </w:p>
    <w:p w14:paraId="505F23A6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Candidate data may include CVs, qualifications, references, right-to-work evidence, DBS checks, safeguarding declarations, employment history and placement records. Data is shared only where lawful and necessary to facilitate recruitment services.</w:t>
      </w:r>
    </w:p>
    <w:p w14:paraId="6CE77ABB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7. Education and Safeguarding Data</w:t>
      </w:r>
    </w:p>
    <w:p w14:paraId="075C5990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 xml:space="preserve">Where educational services are provided, safeguarding, EHCP, SEND, PEP, attendance, wellbeing and risk information may be processed. Access is restricted to </w:t>
      </w:r>
      <w:proofErr w:type="spellStart"/>
      <w:r w:rsidRPr="007D09A8">
        <w:rPr>
          <w:rFonts w:ascii="Arial" w:hAnsi="Arial" w:cs="Arial"/>
          <w:sz w:val="22"/>
          <w:szCs w:val="22"/>
        </w:rPr>
        <w:t>authorised</w:t>
      </w:r>
      <w:proofErr w:type="spellEnd"/>
      <w:r w:rsidRPr="007D09A8">
        <w:rPr>
          <w:rFonts w:ascii="Arial" w:hAnsi="Arial" w:cs="Arial"/>
          <w:sz w:val="22"/>
          <w:szCs w:val="22"/>
        </w:rPr>
        <w:t xml:space="preserve"> personnel with a legitimate need to know.</w:t>
      </w:r>
    </w:p>
    <w:p w14:paraId="7CE4A613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8. Lawful Bases</w:t>
      </w:r>
    </w:p>
    <w:p w14:paraId="6AC43304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Processing may rely on contract, legal obligation, legitimate interests, vital interests, public task or consent where appropriate.</w:t>
      </w:r>
    </w:p>
    <w:p w14:paraId="03E61412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9. Data Sharing and Processors</w:t>
      </w:r>
    </w:p>
    <w:p w14:paraId="2C9CB482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All processors must operate under written Data Processing Agreements and demonstrate UK GDPR compliance.</w:t>
      </w:r>
    </w:p>
    <w:p w14:paraId="12C59B06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10. Subject Access Request Procedure</w:t>
      </w:r>
    </w:p>
    <w:p w14:paraId="41D8E6B5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Requests are logged immediately, identity verified, information collated, exemptions assessed and responses issued within one month unless an extension is permitted by law.</w:t>
      </w:r>
    </w:p>
    <w:p w14:paraId="39178A11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lastRenderedPageBreak/>
        <w:t>11. Data Breach Procedure</w:t>
      </w:r>
    </w:p>
    <w:p w14:paraId="57187F9F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All suspected breaches must be reported immediately. Incidents are risk assessed, recorded, investigated and reported to the ICO within 72 hours where required.</w:t>
      </w:r>
    </w:p>
    <w:p w14:paraId="61E4E19C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12. Information Security Controls</w:t>
      </w:r>
    </w:p>
    <w:p w14:paraId="24AFF843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Multi-factor authentication, password controls, encryption, secure backups, access permissions, antivirus protection, secure disposal and staff training are maintained.</w:t>
      </w:r>
    </w:p>
    <w:p w14:paraId="0DD3ECF9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13. Retention Schedule</w:t>
      </w:r>
    </w:p>
    <w:p w14:paraId="1636BCA4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Candidate Records: 2 years from last meaningful contact. Employee Records: 6 years after termination. Payroll: 6 years. Safeguarding Records: in accordance with statutory guidance. Financial Records: 6 years. SAR Logs: 3 years. Data Breach Logs: 6 years.</w:t>
      </w:r>
    </w:p>
    <w:p w14:paraId="4CEF8B30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14. Training and Awareness</w:t>
      </w:r>
    </w:p>
    <w:p w14:paraId="1CBB7F57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All personnel receive induction and refresher training covering GDPR, confidentiality, cyber security and safeguarding information handling.</w:t>
      </w:r>
    </w:p>
    <w:p w14:paraId="6010EA58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15. Monitoring, Audit and Review</w:t>
      </w:r>
    </w:p>
    <w:p w14:paraId="03FB2596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Annual reviews, internal audits and corrective actions are undertaken to maintain compliance.</w:t>
      </w:r>
    </w:p>
    <w:p w14:paraId="54DDA962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16. Document Control</w:t>
      </w:r>
    </w:p>
    <w:p w14:paraId="56B7EFCA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Owner: Data Protection Lead. Review Frequency: Annual. Approved by Senior Management Team.</w:t>
      </w:r>
    </w:p>
    <w:p w14:paraId="6976F464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Appendix A – Detailed SAR Process</w:t>
      </w:r>
    </w:p>
    <w:p w14:paraId="138AA2A2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1. Receive request.</w:t>
      </w:r>
      <w:r w:rsidRPr="007D09A8">
        <w:rPr>
          <w:rFonts w:ascii="Arial" w:hAnsi="Arial" w:cs="Arial"/>
          <w:sz w:val="22"/>
          <w:szCs w:val="22"/>
        </w:rPr>
        <w:br/>
        <w:t>2. Verify identity.</w:t>
      </w:r>
      <w:r w:rsidRPr="007D09A8">
        <w:rPr>
          <w:rFonts w:ascii="Arial" w:hAnsi="Arial" w:cs="Arial"/>
          <w:sz w:val="22"/>
          <w:szCs w:val="22"/>
        </w:rPr>
        <w:br/>
        <w:t>3. Log request.</w:t>
      </w:r>
      <w:r w:rsidRPr="007D09A8">
        <w:rPr>
          <w:rFonts w:ascii="Arial" w:hAnsi="Arial" w:cs="Arial"/>
          <w:sz w:val="22"/>
          <w:szCs w:val="22"/>
        </w:rPr>
        <w:br/>
        <w:t>4. Search systems and paper records.</w:t>
      </w:r>
      <w:r w:rsidRPr="007D09A8">
        <w:rPr>
          <w:rFonts w:ascii="Arial" w:hAnsi="Arial" w:cs="Arial"/>
          <w:sz w:val="22"/>
          <w:szCs w:val="22"/>
        </w:rPr>
        <w:br/>
        <w:t>5. Review exemptions.</w:t>
      </w:r>
      <w:r w:rsidRPr="007D09A8">
        <w:rPr>
          <w:rFonts w:ascii="Arial" w:hAnsi="Arial" w:cs="Arial"/>
          <w:sz w:val="22"/>
          <w:szCs w:val="22"/>
        </w:rPr>
        <w:br/>
        <w:t>6. Prepare disclosure pack.</w:t>
      </w:r>
      <w:r w:rsidRPr="007D09A8">
        <w:rPr>
          <w:rFonts w:ascii="Arial" w:hAnsi="Arial" w:cs="Arial"/>
          <w:sz w:val="22"/>
          <w:szCs w:val="22"/>
        </w:rPr>
        <w:br/>
        <w:t>7. Issue response within statutory timescales.</w:t>
      </w:r>
      <w:r w:rsidRPr="007D09A8">
        <w:rPr>
          <w:rFonts w:ascii="Arial" w:hAnsi="Arial" w:cs="Arial"/>
          <w:sz w:val="22"/>
          <w:szCs w:val="22"/>
        </w:rPr>
        <w:br/>
        <w:t>8. Retain audit trail.</w:t>
      </w:r>
    </w:p>
    <w:p w14:paraId="488DCF75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Appendix B – Data Breach Escalation Process</w:t>
      </w:r>
    </w:p>
    <w:p w14:paraId="035C9499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Immediate containment; risk assessment; investigation; notification decision; ICO reporting where required; lessons learned review; management sign-off.</w:t>
      </w:r>
    </w:p>
    <w:p w14:paraId="11BD63F0" w14:textId="77777777" w:rsidR="00EB18F4" w:rsidRPr="007D09A8" w:rsidRDefault="00EB18F4" w:rsidP="00EB18F4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Appendix C – Recruitment and Safeguarding Data Categories</w:t>
      </w:r>
    </w:p>
    <w:p w14:paraId="29AFA410" w14:textId="77777777" w:rsidR="00EB18F4" w:rsidRPr="007D09A8" w:rsidRDefault="00EB18F4" w:rsidP="00EB18F4">
      <w:pPr>
        <w:rPr>
          <w:rFonts w:ascii="Arial" w:hAnsi="Arial" w:cs="Arial"/>
          <w:sz w:val="22"/>
          <w:szCs w:val="22"/>
        </w:rPr>
      </w:pPr>
      <w:r w:rsidRPr="007D09A8">
        <w:rPr>
          <w:rFonts w:ascii="Arial" w:hAnsi="Arial" w:cs="Arial"/>
          <w:sz w:val="22"/>
          <w:szCs w:val="22"/>
        </w:rPr>
        <w:t>Includes identity data, contact details, qualifications, references, DBS information, safeguarding declarations, EHCP information, attendance, wellbeing records and placement history.</w:t>
      </w:r>
    </w:p>
    <w:p w14:paraId="0D13705D" w14:textId="77777777" w:rsidR="007D09A8" w:rsidRPr="007D09A8" w:rsidRDefault="007D09A8" w:rsidP="00EB18F4">
      <w:pPr>
        <w:rPr>
          <w:rFonts w:ascii="Arial" w:hAnsi="Arial" w:cs="Arial"/>
          <w:sz w:val="22"/>
          <w:szCs w:val="22"/>
        </w:rPr>
      </w:pPr>
    </w:p>
    <w:p w14:paraId="78E80DCE" w14:textId="77777777" w:rsidR="007D09A8" w:rsidRPr="007D09A8" w:rsidRDefault="007D09A8" w:rsidP="00EB18F4">
      <w:pPr>
        <w:rPr>
          <w:rFonts w:ascii="Arial" w:hAnsi="Arial" w:cs="Arial"/>
          <w:sz w:val="22"/>
          <w:szCs w:val="22"/>
        </w:rPr>
      </w:pPr>
    </w:p>
    <w:p w14:paraId="46E605A8" w14:textId="77777777" w:rsidR="007D09A8" w:rsidRPr="007D09A8" w:rsidRDefault="007D09A8" w:rsidP="007D09A8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D09A8">
        <w:rPr>
          <w:rFonts w:ascii="Arial" w:hAnsi="Arial" w:cs="Arial"/>
          <w:color w:val="auto"/>
          <w:sz w:val="22"/>
          <w:szCs w:val="22"/>
        </w:rPr>
        <w:t>Rikama Education Data Protection and Data Processing Policy</w:t>
      </w:r>
    </w:p>
    <w:p w14:paraId="563A88C5" w14:textId="546DFD1B" w:rsidR="007D09A8" w:rsidRPr="007D09A8" w:rsidRDefault="007D09A8" w:rsidP="007D09A8">
      <w:p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</w:p>
    <w:p w14:paraId="1E9DC203" w14:textId="77777777" w:rsidR="007D09A8" w:rsidRPr="007D09A8" w:rsidRDefault="007D09A8" w:rsidP="007D09A8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7D09A8">
        <w:rPr>
          <w:rFonts w:ascii="Arial" w:hAnsi="Arial" w:cs="Arial"/>
          <w:b/>
          <w:bCs/>
          <w:sz w:val="22"/>
          <w:szCs w:val="22"/>
          <w:lang w:val="en-GB"/>
        </w:rPr>
        <w:t>Policy Owner - Approved by: Richard Wilson</w:t>
      </w:r>
      <w:r w:rsidRPr="007D09A8">
        <w:rPr>
          <w:rFonts w:ascii="Arial" w:hAnsi="Arial" w:cs="Arial"/>
          <w:sz w:val="22"/>
          <w:szCs w:val="22"/>
          <w:lang w:val="en-GB"/>
        </w:rPr>
        <w:t xml:space="preserve"> -Managing Director</w:t>
      </w:r>
    </w:p>
    <w:p w14:paraId="2528BBC4" w14:textId="77777777" w:rsidR="007D09A8" w:rsidRPr="007D09A8" w:rsidRDefault="007D09A8" w:rsidP="007D09A8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7D09A8">
        <w:rPr>
          <w:rFonts w:ascii="Arial" w:hAnsi="Arial" w:cs="Arial"/>
          <w:b/>
          <w:bCs/>
          <w:sz w:val="22"/>
          <w:szCs w:val="22"/>
          <w:lang w:val="en-GB"/>
        </w:rPr>
        <w:t>Position:</w:t>
      </w:r>
      <w:r w:rsidRPr="007D09A8">
        <w:rPr>
          <w:rFonts w:ascii="Arial" w:hAnsi="Arial" w:cs="Arial"/>
          <w:sz w:val="22"/>
          <w:szCs w:val="22"/>
          <w:lang w:val="en-GB"/>
        </w:rPr>
        <w:t xml:space="preserve"> Managing Director &amp; DSL </w:t>
      </w:r>
    </w:p>
    <w:p w14:paraId="26B81D67" w14:textId="77777777" w:rsidR="007D09A8" w:rsidRPr="007D09A8" w:rsidRDefault="007D09A8" w:rsidP="007D09A8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7D09A8">
        <w:rPr>
          <w:rFonts w:ascii="Arial" w:hAnsi="Arial" w:cs="Arial"/>
          <w:b/>
          <w:bCs/>
          <w:sz w:val="22"/>
          <w:szCs w:val="22"/>
          <w:lang w:val="en-GB"/>
        </w:rPr>
        <w:t>Date:</w:t>
      </w:r>
      <w:r w:rsidRPr="007D09A8">
        <w:rPr>
          <w:rFonts w:ascii="Arial" w:hAnsi="Arial" w:cs="Arial"/>
          <w:sz w:val="22"/>
          <w:szCs w:val="22"/>
          <w:lang w:val="en-GB"/>
        </w:rPr>
        <w:t xml:space="preserve"> 11</w:t>
      </w:r>
      <w:r w:rsidRPr="007D09A8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7D09A8">
        <w:rPr>
          <w:rFonts w:ascii="Arial" w:hAnsi="Arial" w:cs="Arial"/>
          <w:sz w:val="22"/>
          <w:szCs w:val="22"/>
          <w:lang w:val="en-GB"/>
        </w:rPr>
        <w:t xml:space="preserve"> June 2026</w:t>
      </w:r>
    </w:p>
    <w:p w14:paraId="004CD209" w14:textId="77777777" w:rsidR="007D09A8" w:rsidRPr="007D09A8" w:rsidRDefault="007D09A8" w:rsidP="007D09A8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7D09A8">
        <w:rPr>
          <w:rFonts w:ascii="Arial" w:hAnsi="Arial" w:cs="Arial"/>
          <w:b/>
          <w:bCs/>
          <w:sz w:val="22"/>
          <w:szCs w:val="22"/>
          <w:lang w:val="en-GB"/>
        </w:rPr>
        <w:t>Review Date:</w:t>
      </w:r>
      <w:r w:rsidRPr="007D09A8">
        <w:rPr>
          <w:rFonts w:ascii="Arial" w:hAnsi="Arial" w:cs="Arial"/>
          <w:sz w:val="22"/>
          <w:szCs w:val="22"/>
          <w:lang w:val="en-GB"/>
        </w:rPr>
        <w:t xml:space="preserve"> 11</w:t>
      </w:r>
      <w:r w:rsidRPr="007D09A8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7D09A8">
        <w:rPr>
          <w:rFonts w:ascii="Arial" w:hAnsi="Arial" w:cs="Arial"/>
          <w:sz w:val="22"/>
          <w:szCs w:val="22"/>
          <w:lang w:val="en-GB"/>
        </w:rPr>
        <w:t xml:space="preserve"> July 2027</w:t>
      </w:r>
    </w:p>
    <w:p w14:paraId="1E22600A" w14:textId="77777777" w:rsidR="007D09A8" w:rsidRPr="007D09A8" w:rsidRDefault="007D09A8" w:rsidP="007D09A8">
      <w:pPr>
        <w:pStyle w:val="BodyText"/>
        <w:spacing w:before="158"/>
        <w:rPr>
          <w:rFonts w:ascii="Arial" w:hAnsi="Arial" w:cs="Arial"/>
          <w:sz w:val="22"/>
          <w:szCs w:val="22"/>
          <w:lang w:val="en-GB"/>
        </w:rPr>
      </w:pPr>
      <w:r w:rsidRPr="007D09A8">
        <w:rPr>
          <w:rFonts w:ascii="Arial" w:hAnsi="Arial" w:cs="Arial"/>
          <w:b/>
          <w:bCs/>
          <w:sz w:val="22"/>
          <w:szCs w:val="22"/>
          <w:lang w:val="en-GB"/>
        </w:rPr>
        <w:t xml:space="preserve">Version </w:t>
      </w:r>
      <w:r w:rsidRPr="007D09A8">
        <w:rPr>
          <w:rFonts w:ascii="Arial" w:hAnsi="Arial" w:cs="Arial"/>
          <w:sz w:val="22"/>
          <w:szCs w:val="22"/>
          <w:lang w:val="en-GB"/>
        </w:rPr>
        <w:t>6.0</w:t>
      </w:r>
    </w:p>
    <w:p w14:paraId="7F98FEE0" w14:textId="28E7A627" w:rsidR="007D09A8" w:rsidRPr="007D09A8" w:rsidRDefault="007D09A8" w:rsidP="007D09A8">
      <w:pPr>
        <w:pStyle w:val="BodyText"/>
        <w:widowControl w:val="0"/>
        <w:autoSpaceDE w:val="0"/>
        <w:autoSpaceDN w:val="0"/>
        <w:spacing w:before="158" w:after="0"/>
        <w:rPr>
          <w:szCs w:val="20"/>
        </w:rPr>
      </w:pPr>
      <w:r w:rsidRPr="007D09A8">
        <w:rPr>
          <w:rFonts w:ascii="Arial" w:hAnsi="Arial" w:cs="Arial"/>
          <w:sz w:val="22"/>
          <w:szCs w:val="22"/>
          <w:lang w:val="en-GB"/>
        </w:rPr>
        <w:t>Richardwilson@Rikama-education.com</w:t>
      </w:r>
    </w:p>
    <w:p w14:paraId="0AB48972" w14:textId="77777777" w:rsidR="007D09A8" w:rsidRPr="007D09A8" w:rsidRDefault="007D09A8" w:rsidP="007B0FAA">
      <w:pPr>
        <w:pStyle w:val="Address"/>
        <w:jc w:val="left"/>
        <w:rPr>
          <w:sz w:val="20"/>
          <w:szCs w:val="20"/>
        </w:rPr>
      </w:pPr>
    </w:p>
    <w:sectPr w:rsidR="007D09A8" w:rsidRPr="007D09A8">
      <w:pgSz w:w="11906" w:h="16838"/>
      <w:pgMar w:top="360" w:right="1800" w:bottom="899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81"/>
    <w:multiLevelType w:val="hybridMultilevel"/>
    <w:tmpl w:val="4D18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70F"/>
    <w:multiLevelType w:val="multilevel"/>
    <w:tmpl w:val="2F5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60344"/>
    <w:multiLevelType w:val="multilevel"/>
    <w:tmpl w:val="EF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0066C"/>
    <w:multiLevelType w:val="hybridMultilevel"/>
    <w:tmpl w:val="D090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4ED3"/>
    <w:multiLevelType w:val="multilevel"/>
    <w:tmpl w:val="9410B1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80474"/>
    <w:multiLevelType w:val="multilevel"/>
    <w:tmpl w:val="297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62F19"/>
    <w:multiLevelType w:val="hybridMultilevel"/>
    <w:tmpl w:val="1C1CBF0A"/>
    <w:lvl w:ilvl="0" w:tplc="2FC27B5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C1A5E"/>
    <w:multiLevelType w:val="multilevel"/>
    <w:tmpl w:val="9B38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E3038"/>
    <w:multiLevelType w:val="multilevel"/>
    <w:tmpl w:val="45F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D90A1D"/>
    <w:multiLevelType w:val="multilevel"/>
    <w:tmpl w:val="5F2A66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5745FD"/>
    <w:multiLevelType w:val="multilevel"/>
    <w:tmpl w:val="88C6AD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F63FF5"/>
    <w:multiLevelType w:val="multilevel"/>
    <w:tmpl w:val="BDF4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C21A8"/>
    <w:multiLevelType w:val="multilevel"/>
    <w:tmpl w:val="C7DC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B1194"/>
    <w:multiLevelType w:val="multilevel"/>
    <w:tmpl w:val="128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E60D1"/>
    <w:multiLevelType w:val="multilevel"/>
    <w:tmpl w:val="F64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62A8F"/>
    <w:multiLevelType w:val="multilevel"/>
    <w:tmpl w:val="38EAE0B0"/>
    <w:lvl w:ilvl="0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7323AD"/>
    <w:multiLevelType w:val="multilevel"/>
    <w:tmpl w:val="DDB275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782022"/>
    <w:multiLevelType w:val="hybridMultilevel"/>
    <w:tmpl w:val="1720AF56"/>
    <w:lvl w:ilvl="0" w:tplc="08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8" w15:restartNumberingAfterBreak="0">
    <w:nsid w:val="2A5248B7"/>
    <w:multiLevelType w:val="multilevel"/>
    <w:tmpl w:val="A9A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4F22F9"/>
    <w:multiLevelType w:val="multilevel"/>
    <w:tmpl w:val="A50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44E78"/>
    <w:multiLevelType w:val="multilevel"/>
    <w:tmpl w:val="208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A4985"/>
    <w:multiLevelType w:val="multilevel"/>
    <w:tmpl w:val="79CC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55E46"/>
    <w:multiLevelType w:val="multilevel"/>
    <w:tmpl w:val="C2EE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637B43"/>
    <w:multiLevelType w:val="multilevel"/>
    <w:tmpl w:val="168C4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07252A0"/>
    <w:multiLevelType w:val="multilevel"/>
    <w:tmpl w:val="F3B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9107C"/>
    <w:multiLevelType w:val="multilevel"/>
    <w:tmpl w:val="55F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B14E72"/>
    <w:multiLevelType w:val="multilevel"/>
    <w:tmpl w:val="443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3765C7"/>
    <w:multiLevelType w:val="multilevel"/>
    <w:tmpl w:val="8C1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955032"/>
    <w:multiLevelType w:val="hybridMultilevel"/>
    <w:tmpl w:val="A67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B6254"/>
    <w:multiLevelType w:val="multilevel"/>
    <w:tmpl w:val="DA8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C74B8"/>
    <w:multiLevelType w:val="multilevel"/>
    <w:tmpl w:val="31F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3E6F4F"/>
    <w:multiLevelType w:val="multilevel"/>
    <w:tmpl w:val="E0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A2473B"/>
    <w:multiLevelType w:val="hybridMultilevel"/>
    <w:tmpl w:val="13C49696"/>
    <w:lvl w:ilvl="0" w:tplc="C252494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E54F2"/>
    <w:multiLevelType w:val="multilevel"/>
    <w:tmpl w:val="FCA27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0B2799D"/>
    <w:multiLevelType w:val="multilevel"/>
    <w:tmpl w:val="A1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C5B34"/>
    <w:multiLevelType w:val="multilevel"/>
    <w:tmpl w:val="62A6F1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2786C9A"/>
    <w:multiLevelType w:val="multilevel"/>
    <w:tmpl w:val="476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FB076A"/>
    <w:multiLevelType w:val="hybridMultilevel"/>
    <w:tmpl w:val="391E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2498"/>
    <w:multiLevelType w:val="hybridMultilevel"/>
    <w:tmpl w:val="321C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92407"/>
    <w:multiLevelType w:val="multilevel"/>
    <w:tmpl w:val="B7F6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E3285"/>
    <w:multiLevelType w:val="multilevel"/>
    <w:tmpl w:val="AD1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F0CDC"/>
    <w:multiLevelType w:val="multilevel"/>
    <w:tmpl w:val="F97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A73B9"/>
    <w:multiLevelType w:val="multilevel"/>
    <w:tmpl w:val="BAC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31694">
    <w:abstractNumId w:val="15"/>
  </w:num>
  <w:num w:numId="2" w16cid:durableId="1872378363">
    <w:abstractNumId w:val="35"/>
  </w:num>
  <w:num w:numId="3" w16cid:durableId="739014915">
    <w:abstractNumId w:val="8"/>
  </w:num>
  <w:num w:numId="4" w16cid:durableId="381711626">
    <w:abstractNumId w:val="9"/>
  </w:num>
  <w:num w:numId="5" w16cid:durableId="1492058854">
    <w:abstractNumId w:val="10"/>
  </w:num>
  <w:num w:numId="6" w16cid:durableId="1028291287">
    <w:abstractNumId w:val="16"/>
  </w:num>
  <w:num w:numId="7" w16cid:durableId="1179926518">
    <w:abstractNumId w:val="33"/>
  </w:num>
  <w:num w:numId="8" w16cid:durableId="310067011">
    <w:abstractNumId w:val="4"/>
  </w:num>
  <w:num w:numId="9" w16cid:durableId="1503231959">
    <w:abstractNumId w:val="23"/>
  </w:num>
  <w:num w:numId="10" w16cid:durableId="994458201">
    <w:abstractNumId w:val="17"/>
  </w:num>
  <w:num w:numId="11" w16cid:durableId="1805543217">
    <w:abstractNumId w:val="38"/>
  </w:num>
  <w:num w:numId="12" w16cid:durableId="1877157934">
    <w:abstractNumId w:val="37"/>
  </w:num>
  <w:num w:numId="13" w16cid:durableId="764689567">
    <w:abstractNumId w:val="29"/>
  </w:num>
  <w:num w:numId="14" w16cid:durableId="2114670134">
    <w:abstractNumId w:val="7"/>
  </w:num>
  <w:num w:numId="15" w16cid:durableId="1806774382">
    <w:abstractNumId w:val="31"/>
  </w:num>
  <w:num w:numId="16" w16cid:durableId="403912038">
    <w:abstractNumId w:val="0"/>
  </w:num>
  <w:num w:numId="17" w16cid:durableId="2035574051">
    <w:abstractNumId w:val="3"/>
  </w:num>
  <w:num w:numId="18" w16cid:durableId="913078519">
    <w:abstractNumId w:val="28"/>
  </w:num>
  <w:num w:numId="19" w16cid:durableId="1254894171">
    <w:abstractNumId w:val="6"/>
  </w:num>
  <w:num w:numId="20" w16cid:durableId="1250849735">
    <w:abstractNumId w:val="32"/>
  </w:num>
  <w:num w:numId="21" w16cid:durableId="121074186">
    <w:abstractNumId w:val="11"/>
  </w:num>
  <w:num w:numId="22" w16cid:durableId="927152640">
    <w:abstractNumId w:val="27"/>
  </w:num>
  <w:num w:numId="23" w16cid:durableId="505638251">
    <w:abstractNumId w:val="34"/>
  </w:num>
  <w:num w:numId="24" w16cid:durableId="1443187928">
    <w:abstractNumId w:val="42"/>
  </w:num>
  <w:num w:numId="25" w16cid:durableId="331490360">
    <w:abstractNumId w:val="24"/>
  </w:num>
  <w:num w:numId="26" w16cid:durableId="417822865">
    <w:abstractNumId w:val="18"/>
  </w:num>
  <w:num w:numId="27" w16cid:durableId="2115518962">
    <w:abstractNumId w:val="13"/>
  </w:num>
  <w:num w:numId="28" w16cid:durableId="1229002717">
    <w:abstractNumId w:val="21"/>
  </w:num>
  <w:num w:numId="29" w16cid:durableId="1173227580">
    <w:abstractNumId w:val="19"/>
  </w:num>
  <w:num w:numId="30" w16cid:durableId="998122297">
    <w:abstractNumId w:val="5"/>
  </w:num>
  <w:num w:numId="31" w16cid:durableId="279579041">
    <w:abstractNumId w:val="1"/>
  </w:num>
  <w:num w:numId="32" w16cid:durableId="1141459113">
    <w:abstractNumId w:val="2"/>
  </w:num>
  <w:num w:numId="33" w16cid:durableId="85342806">
    <w:abstractNumId w:val="25"/>
  </w:num>
  <w:num w:numId="34" w16cid:durableId="660306127">
    <w:abstractNumId w:val="26"/>
  </w:num>
  <w:num w:numId="35" w16cid:durableId="178853039">
    <w:abstractNumId w:val="40"/>
  </w:num>
  <w:num w:numId="36" w16cid:durableId="271938370">
    <w:abstractNumId w:val="20"/>
  </w:num>
  <w:num w:numId="37" w16cid:durableId="201678392">
    <w:abstractNumId w:val="39"/>
  </w:num>
  <w:num w:numId="38" w16cid:durableId="1211111797">
    <w:abstractNumId w:val="36"/>
  </w:num>
  <w:num w:numId="39" w16cid:durableId="1206989884">
    <w:abstractNumId w:val="30"/>
  </w:num>
  <w:num w:numId="40" w16cid:durableId="497697108">
    <w:abstractNumId w:val="12"/>
  </w:num>
  <w:num w:numId="41" w16cid:durableId="227150105">
    <w:abstractNumId w:val="41"/>
  </w:num>
  <w:num w:numId="42" w16cid:durableId="356926889">
    <w:abstractNumId w:val="22"/>
  </w:num>
  <w:num w:numId="43" w16cid:durableId="374890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71"/>
    <w:rsid w:val="0000482E"/>
    <w:rsid w:val="000A7B01"/>
    <w:rsid w:val="000C583E"/>
    <w:rsid w:val="00154104"/>
    <w:rsid w:val="00231DDE"/>
    <w:rsid w:val="00295A63"/>
    <w:rsid w:val="002C3F26"/>
    <w:rsid w:val="004E7336"/>
    <w:rsid w:val="005658B0"/>
    <w:rsid w:val="005C64B2"/>
    <w:rsid w:val="005D7645"/>
    <w:rsid w:val="005F24EC"/>
    <w:rsid w:val="00636472"/>
    <w:rsid w:val="006369BD"/>
    <w:rsid w:val="00676371"/>
    <w:rsid w:val="006F34ED"/>
    <w:rsid w:val="00754A30"/>
    <w:rsid w:val="0079106D"/>
    <w:rsid w:val="007B0FAA"/>
    <w:rsid w:val="007D09A8"/>
    <w:rsid w:val="0084287D"/>
    <w:rsid w:val="0084683B"/>
    <w:rsid w:val="00877EAA"/>
    <w:rsid w:val="00A94DFB"/>
    <w:rsid w:val="00AA29C0"/>
    <w:rsid w:val="00AD61CC"/>
    <w:rsid w:val="00B5190C"/>
    <w:rsid w:val="00BA2771"/>
    <w:rsid w:val="00BA7626"/>
    <w:rsid w:val="00C26F51"/>
    <w:rsid w:val="00C417C8"/>
    <w:rsid w:val="00C50496"/>
    <w:rsid w:val="00C66395"/>
    <w:rsid w:val="00C73CDF"/>
    <w:rsid w:val="00DD346E"/>
    <w:rsid w:val="00DD4C71"/>
    <w:rsid w:val="00EA0278"/>
    <w:rsid w:val="00EB18F4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9198"/>
  <w15:docId w15:val="{E3290CAF-2EB5-4180-AB3E-6B4209C0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E04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8F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ame">
    <w:name w:val="Name"/>
    <w:basedOn w:val="PlainText"/>
    <w:autoRedefine/>
    <w:qFormat/>
    <w:rsid w:val="00737E04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qFormat/>
    <w:rsid w:val="00737E04"/>
    <w:pPr>
      <w:numPr>
        <w:numId w:val="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qFormat/>
    <w:rsid w:val="00737E04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qFormat/>
    <w:rsid w:val="00737E04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BusinessNameDates">
    <w:name w:val="Business Name &amp; Dates"/>
    <w:basedOn w:val="Normal"/>
    <w:qFormat/>
    <w:rsid w:val="00737E04"/>
    <w:rPr>
      <w:rFonts w:cs="Courier New"/>
      <w:sz w:val="19"/>
      <w:szCs w:val="20"/>
    </w:rPr>
  </w:style>
  <w:style w:type="paragraph" w:styleId="PlainText">
    <w:name w:val="Plain Text"/>
    <w:basedOn w:val="Normal"/>
    <w:qFormat/>
    <w:rsid w:val="00737E04"/>
    <w:rPr>
      <w:rFonts w:ascii="Courier New" w:hAnsi="Courier New" w:cs="Courier New"/>
      <w:szCs w:val="20"/>
    </w:rPr>
  </w:style>
  <w:style w:type="paragraph" w:styleId="NoSpacing">
    <w:name w:val="No Spacing"/>
    <w:uiPriority w:val="1"/>
    <w:qFormat/>
    <w:rsid w:val="008435E3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35E3"/>
    <w:pPr>
      <w:ind w:left="720"/>
      <w:contextualSpacing/>
    </w:pPr>
  </w:style>
  <w:style w:type="character" w:styleId="Hyperlink">
    <w:name w:val="Hyperlink"/>
    <w:basedOn w:val="DefaultParagraphFont"/>
    <w:rsid w:val="00EB18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8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1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1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7D09A8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3621</Characters>
  <Application>Microsoft Office Word</Application>
  <DocSecurity>4</DocSecurity>
  <Lines>113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Antonette Bodunrin</vt:lpstr>
    </vt:vector>
  </TitlesOfParts>
  <Company>TBG Learning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Antonette Bodunrin</dc:title>
  <dc:subject/>
  <dc:creator>GOlechnowicz</dc:creator>
  <dc:description/>
  <cp:lastModifiedBy>Richard Wilson</cp:lastModifiedBy>
  <cp:revision>2</cp:revision>
  <dcterms:created xsi:type="dcterms:W3CDTF">2026-06-11T11:08:00Z</dcterms:created>
  <dcterms:modified xsi:type="dcterms:W3CDTF">2026-06-11T11:08:00Z</dcterms:modified>
  <dc:language>en-US</dc:language>
</cp:coreProperties>
</file>